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43FD4" w14:textId="7C87E872" w:rsidR="00C20BBA" w:rsidRDefault="009F4E73">
      <w:r w:rsidRPr="009F4E73">
        <w:rPr>
          <w:b/>
          <w:bCs/>
        </w:rPr>
        <w:t>Eva Garau</w:t>
      </w:r>
      <w:r w:rsidRPr="009F4E73">
        <w:t xml:space="preserve"> – Storica contemporaneista e giornalista pubblicista. Si occupa di identità nazionali, immigrazione e partiti di destra in Italia e Gran Bretagna. Ha lavorato all’università degli Studi di Cagliari, University of Bath (Regno Unito) e all’università americana Arcadia a Roma. È autrice di saggi e monografie su sistema politico britannico, in particolare sul partito conservatore, Unione europea, migrazioni e legislazione italiana e britannica, cittadinanza e Chiesa cattolica. Ha pubblicato due monografie: </w:t>
      </w:r>
      <w:r w:rsidRPr="009F4E73">
        <w:rPr>
          <w:i/>
          <w:iCs/>
        </w:rPr>
        <w:t>The Politics of National Identity in Italy. Immigration and Italianità</w:t>
      </w:r>
      <w:r w:rsidRPr="009F4E73">
        <w:t xml:space="preserve">,Routledge, Londra 2015 e </w:t>
      </w:r>
      <w:r w:rsidRPr="009F4E73">
        <w:rPr>
          <w:i/>
          <w:iCs/>
        </w:rPr>
        <w:t xml:space="preserve">Margaret Thatcher. La formazione e l’ascesa, </w:t>
      </w:r>
      <w:r w:rsidRPr="009F4E73">
        <w:t>Carocci, Roma 2020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E73"/>
    <w:rsid w:val="00371B28"/>
    <w:rsid w:val="009F4E73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AAFF"/>
  <w15:chartTrackingRefBased/>
  <w15:docId w15:val="{777D067D-9353-4A16-944C-22AABE35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F4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F4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F4E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F4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F4E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F4E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F4E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F4E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F4E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4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F4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F4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F4E7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F4E7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F4E7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F4E7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F4E7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F4E7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F4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F4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F4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F4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F4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F4E7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F4E7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F4E7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F4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F4E7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F4E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2024-11-01T10:05:00Z</dcterms:created>
  <dcterms:modified xsi:type="dcterms:W3CDTF">2024-11-01T10:05:00Z</dcterms:modified>
</cp:coreProperties>
</file>