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240" w:line="275.9994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Carlo Antonio Angioni</w:t>
      </w:r>
    </w:p>
    <w:p w:rsidR="00000000" w:rsidDel="00000000" w:rsidP="00000000" w:rsidRDefault="00000000" w:rsidRPr="00000000" w14:paraId="00000002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Regista e attore teatrale e cinematografico.</w:t>
      </w:r>
    </w:p>
    <w:p w:rsidR="00000000" w:rsidDel="00000000" w:rsidP="00000000" w:rsidRDefault="00000000" w:rsidRPr="00000000" w14:paraId="00000003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Studia con diversi </w:t>
      </w:r>
      <w:r w:rsidDel="00000000" w:rsidR="00000000" w:rsidRPr="00000000">
        <w:rPr>
          <w:b w:val="1"/>
          <w:sz w:val="20"/>
          <w:szCs w:val="20"/>
          <w:rtl w:val="0"/>
        </w:rPr>
        <w:t xml:space="preserve">maestri</w:t>
      </w:r>
      <w:r w:rsidDel="00000000" w:rsidR="00000000" w:rsidRPr="00000000">
        <w:rPr>
          <w:sz w:val="20"/>
          <w:szCs w:val="20"/>
          <w:rtl w:val="0"/>
        </w:rPr>
        <w:t xml:space="preserve"> del Teatro e del cinema tra cui </w:t>
      </w:r>
      <w:r w:rsidDel="00000000" w:rsidR="00000000" w:rsidRPr="00000000">
        <w:rPr>
          <w:b w:val="1"/>
          <w:sz w:val="20"/>
          <w:szCs w:val="20"/>
          <w:rtl w:val="0"/>
        </w:rPr>
        <w:t xml:space="preserve">YoshiOida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b w:val="1"/>
          <w:sz w:val="20"/>
          <w:szCs w:val="20"/>
          <w:rtl w:val="0"/>
        </w:rPr>
        <w:t xml:space="preserve">Miriam Goldschmidt</w:t>
      </w:r>
      <w:r w:rsidDel="00000000" w:rsidR="00000000" w:rsidRPr="00000000">
        <w:rPr>
          <w:sz w:val="20"/>
          <w:szCs w:val="20"/>
          <w:rtl w:val="0"/>
        </w:rPr>
        <w:t xml:space="preserve"> e </w:t>
      </w:r>
      <w:r w:rsidDel="00000000" w:rsidR="00000000" w:rsidRPr="00000000">
        <w:rPr>
          <w:b w:val="1"/>
          <w:sz w:val="20"/>
          <w:szCs w:val="20"/>
          <w:rtl w:val="0"/>
        </w:rPr>
        <w:t xml:space="preserve">Jean GuyLecat</w:t>
      </w:r>
      <w:r w:rsidDel="00000000" w:rsidR="00000000" w:rsidRPr="00000000">
        <w:rPr>
          <w:sz w:val="20"/>
          <w:szCs w:val="20"/>
          <w:rtl w:val="0"/>
        </w:rPr>
        <w:t xml:space="preserve"> del C.I.C.T. di </w:t>
      </w:r>
      <w:r w:rsidDel="00000000" w:rsidR="00000000" w:rsidRPr="00000000">
        <w:rPr>
          <w:b w:val="1"/>
          <w:sz w:val="20"/>
          <w:szCs w:val="20"/>
          <w:rtl w:val="0"/>
        </w:rPr>
        <w:t xml:space="preserve">Peter Brook</w:t>
      </w:r>
      <w:r w:rsidDel="00000000" w:rsidR="00000000" w:rsidRPr="00000000">
        <w:rPr>
          <w:sz w:val="20"/>
          <w:szCs w:val="20"/>
          <w:rtl w:val="0"/>
        </w:rPr>
        <w:t xml:space="preserve">, e con </w:t>
      </w:r>
      <w:r w:rsidDel="00000000" w:rsidR="00000000" w:rsidRPr="00000000">
        <w:rPr>
          <w:b w:val="1"/>
          <w:sz w:val="20"/>
          <w:szCs w:val="20"/>
          <w:rtl w:val="0"/>
        </w:rPr>
        <w:t xml:space="preserve">Yves Lebreton</w:t>
      </w:r>
      <w:r w:rsidDel="00000000" w:rsidR="00000000" w:rsidRPr="00000000">
        <w:rPr>
          <w:sz w:val="20"/>
          <w:szCs w:val="20"/>
          <w:rtl w:val="0"/>
        </w:rPr>
        <w:t xml:space="preserve">,</w:t>
      </w:r>
      <w:r w:rsidDel="00000000" w:rsidR="00000000" w:rsidRPr="00000000">
        <w:rPr>
          <w:b w:val="1"/>
          <w:sz w:val="20"/>
          <w:szCs w:val="20"/>
          <w:rtl w:val="0"/>
        </w:rPr>
        <w:t xml:space="preserve"> Pierfranco Zappareddu </w:t>
      </w:r>
      <w:r w:rsidDel="00000000" w:rsidR="00000000" w:rsidRPr="00000000">
        <w:rPr>
          <w:sz w:val="20"/>
          <w:szCs w:val="20"/>
          <w:rtl w:val="0"/>
        </w:rPr>
        <w:t xml:space="preserve">e </w:t>
      </w:r>
      <w:r w:rsidDel="00000000" w:rsidR="00000000" w:rsidRPr="00000000">
        <w:rPr>
          <w:b w:val="1"/>
          <w:sz w:val="20"/>
          <w:szCs w:val="20"/>
          <w:rtl w:val="0"/>
        </w:rPr>
        <w:t xml:space="preserve">Michel Margotta</w:t>
      </w:r>
      <w:r w:rsidDel="00000000" w:rsidR="00000000" w:rsidRPr="00000000">
        <w:rPr>
          <w:sz w:val="20"/>
          <w:szCs w:val="20"/>
          <w:rtl w:val="0"/>
        </w:rPr>
        <w:t xml:space="preserve">. Studia il metodo </w:t>
      </w:r>
      <w:r w:rsidDel="00000000" w:rsidR="00000000" w:rsidRPr="00000000">
        <w:rPr>
          <w:b w:val="1"/>
          <w:sz w:val="20"/>
          <w:szCs w:val="20"/>
          <w:rtl w:val="0"/>
        </w:rPr>
        <w:t xml:space="preserve">Sanford Meisner</w:t>
      </w:r>
      <w:r w:rsidDel="00000000" w:rsidR="00000000" w:rsidRPr="00000000">
        <w:rPr>
          <w:sz w:val="20"/>
          <w:szCs w:val="20"/>
          <w:rtl w:val="0"/>
        </w:rPr>
        <w:t xml:space="preserve"> con </w:t>
      </w:r>
      <w:r w:rsidDel="00000000" w:rsidR="00000000" w:rsidRPr="00000000">
        <w:rPr>
          <w:b w:val="1"/>
          <w:sz w:val="20"/>
          <w:szCs w:val="20"/>
          <w:rtl w:val="0"/>
        </w:rPr>
        <w:t xml:space="preserve">Anna Maria Cianciulli</w:t>
      </w:r>
      <w:r w:rsidDel="00000000" w:rsidR="00000000" w:rsidRPr="00000000">
        <w:rPr>
          <w:sz w:val="20"/>
          <w:szCs w:val="20"/>
          <w:rtl w:val="0"/>
        </w:rPr>
        <w:t xml:space="preserve"> (New York Film Academy).</w:t>
      </w:r>
    </w:p>
    <w:p w:rsidR="00000000" w:rsidDel="00000000" w:rsidP="00000000" w:rsidRDefault="00000000" w:rsidRPr="00000000" w14:paraId="00000004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Come attore teatrale ha </w:t>
      </w:r>
      <w:r w:rsidDel="00000000" w:rsidR="00000000" w:rsidRPr="00000000">
        <w:rPr>
          <w:b w:val="1"/>
          <w:sz w:val="20"/>
          <w:szCs w:val="20"/>
          <w:rtl w:val="0"/>
        </w:rPr>
        <w:t xml:space="preserve">recitato</w:t>
      </w:r>
      <w:r w:rsidDel="00000000" w:rsidR="00000000" w:rsidRPr="00000000">
        <w:rPr>
          <w:sz w:val="20"/>
          <w:szCs w:val="20"/>
          <w:rtl w:val="0"/>
        </w:rPr>
        <w:t xml:space="preserve">, tra gli altri, negli spettacoli : “Ai no fuan – Inquietudine d’amore” di Yukio Mishima regia Marco Gagliardo; “Città Fiorino” – Festival Marte regia Antonio Silvagni “Umoristica ’900” regia Angelo Savelli...</w:t>
      </w:r>
    </w:p>
    <w:p w:rsidR="00000000" w:rsidDel="00000000" w:rsidP="00000000" w:rsidRDefault="00000000" w:rsidRPr="00000000" w14:paraId="00000005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Per il piccolo e grande schermo, ha </w:t>
      </w:r>
      <w:r w:rsidDel="00000000" w:rsidR="00000000" w:rsidRPr="00000000">
        <w:rPr>
          <w:b w:val="1"/>
          <w:sz w:val="20"/>
          <w:szCs w:val="20"/>
          <w:rtl w:val="0"/>
        </w:rPr>
        <w:t xml:space="preserve">recitato</w:t>
      </w:r>
      <w:r w:rsidDel="00000000" w:rsidR="00000000" w:rsidRPr="00000000">
        <w:rPr>
          <w:sz w:val="20"/>
          <w:szCs w:val="20"/>
          <w:rtl w:val="0"/>
        </w:rPr>
        <w:t xml:space="preserve"> per </w:t>
      </w:r>
      <w:r w:rsidDel="00000000" w:rsidR="00000000" w:rsidRPr="00000000">
        <w:rPr>
          <w:b w:val="1"/>
          <w:sz w:val="20"/>
          <w:szCs w:val="20"/>
          <w:rtl w:val="0"/>
        </w:rPr>
        <w:t xml:space="preserve">François Ozon</w:t>
      </w:r>
      <w:r w:rsidDel="00000000" w:rsidR="00000000" w:rsidRPr="00000000">
        <w:rPr>
          <w:sz w:val="20"/>
          <w:szCs w:val="20"/>
          <w:rtl w:val="0"/>
        </w:rPr>
        <w:t xml:space="preserve"> nella pellicola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5x2</w:t>
      </w:r>
      <w:r w:rsidDel="00000000" w:rsidR="00000000" w:rsidRPr="00000000">
        <w:rPr>
          <w:sz w:val="20"/>
          <w:szCs w:val="20"/>
          <w:rtl w:val="0"/>
        </w:rPr>
        <w:t xml:space="preserve">”, presentata a Cannes e nella serie televisiva andata in onda su Rai DUE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Crimini</w:t>
      </w:r>
      <w:r w:rsidDel="00000000" w:rsidR="00000000" w:rsidRPr="00000000">
        <w:rPr>
          <w:sz w:val="20"/>
          <w:szCs w:val="20"/>
          <w:rtl w:val="0"/>
        </w:rPr>
        <w:t xml:space="preserve">”, episodio </w:t>
      </w:r>
      <w:r w:rsidDel="00000000" w:rsidR="00000000" w:rsidRPr="00000000">
        <w:rPr>
          <w:b w:val="1"/>
          <w:sz w:val="20"/>
          <w:szCs w:val="20"/>
          <w:rtl w:val="0"/>
        </w:rPr>
        <w:t xml:space="preserve">“Disegno di Sangue”</w:t>
      </w:r>
      <w:r w:rsidDel="00000000" w:rsidR="00000000" w:rsidRPr="00000000">
        <w:rPr>
          <w:sz w:val="20"/>
          <w:szCs w:val="20"/>
          <w:rtl w:val="0"/>
        </w:rPr>
        <w:t xml:space="preserve"> per la regia di Gianfranco Cabiddu. Co-autore e interprete de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INucleoni</w:t>
      </w:r>
      <w:r w:rsidDel="00000000" w:rsidR="00000000" w:rsidRPr="00000000">
        <w:rPr>
          <w:sz w:val="20"/>
          <w:szCs w:val="20"/>
          <w:rtl w:val="0"/>
        </w:rPr>
        <w:t xml:space="preserve">”, un ciclo di cortometraggi sul tema dei referendum contro il nucleare.</w:t>
      </w:r>
    </w:p>
    <w:p w:rsidR="00000000" w:rsidDel="00000000" w:rsidP="00000000" w:rsidRDefault="00000000" w:rsidRPr="00000000" w14:paraId="00000006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 2009 ha </w:t>
      </w:r>
      <w:r w:rsidDel="00000000" w:rsidR="00000000" w:rsidRPr="00000000">
        <w:rPr>
          <w:b w:val="1"/>
          <w:sz w:val="20"/>
          <w:szCs w:val="20"/>
          <w:rtl w:val="0"/>
        </w:rPr>
        <w:t xml:space="preserve">fondato</w:t>
      </w:r>
      <w:r w:rsidDel="00000000" w:rsidR="00000000" w:rsidRPr="00000000">
        <w:rPr>
          <w:sz w:val="20"/>
          <w:szCs w:val="20"/>
          <w:rtl w:val="0"/>
        </w:rPr>
        <w:t xml:space="preserve"> l’Associazione culturale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Libri à Buffet</w:t>
      </w:r>
      <w:r w:rsidDel="00000000" w:rsidR="00000000" w:rsidRPr="00000000">
        <w:rPr>
          <w:sz w:val="20"/>
          <w:szCs w:val="20"/>
          <w:rtl w:val="0"/>
        </w:rPr>
        <w:t xml:space="preserve">” e cura la rassegna di “parole, note e cucina” che ha visto coinvolti, tra gli ospiti, scrittori come Carlotto, Ammaniti, Buticchi, Perissinotto, Wu Ming per i quali ha realizzato reading musicati incentrati sulle pagine dei loro scritti.</w:t>
      </w:r>
    </w:p>
    <w:p w:rsidR="00000000" w:rsidDel="00000000" w:rsidP="00000000" w:rsidRDefault="00000000" w:rsidRPr="00000000" w14:paraId="00000007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 2010 assume la </w:t>
      </w:r>
      <w:r w:rsidDel="00000000" w:rsidR="00000000" w:rsidRPr="00000000">
        <w:rPr>
          <w:b w:val="1"/>
          <w:sz w:val="20"/>
          <w:szCs w:val="20"/>
          <w:rtl w:val="0"/>
        </w:rPr>
        <w:t xml:space="preserve">direzione</w:t>
      </w:r>
      <w:r w:rsidDel="00000000" w:rsidR="00000000" w:rsidRPr="00000000">
        <w:rPr>
          <w:sz w:val="20"/>
          <w:szCs w:val="20"/>
          <w:rtl w:val="0"/>
        </w:rPr>
        <w:t xml:space="preserve"> artistica dell’Associazione culturale</w:t>
      </w:r>
      <w:r w:rsidDel="00000000" w:rsidR="00000000" w:rsidRPr="00000000">
        <w:rPr>
          <w:b w:val="1"/>
          <w:sz w:val="20"/>
          <w:szCs w:val="20"/>
          <w:rtl w:val="0"/>
        </w:rPr>
        <w:t xml:space="preserve"> “Artifizio</w:t>
      </w:r>
      <w:r w:rsidDel="00000000" w:rsidR="00000000" w:rsidRPr="00000000">
        <w:rPr>
          <w:sz w:val="20"/>
          <w:szCs w:val="20"/>
          <w:rtl w:val="0"/>
        </w:rPr>
        <w:t xml:space="preserve">”</w:t>
      </w:r>
    </w:p>
    <w:p w:rsidR="00000000" w:rsidDel="00000000" w:rsidP="00000000" w:rsidRDefault="00000000" w:rsidRPr="00000000" w14:paraId="00000008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Realizzando le rassegne: </w:t>
      </w:r>
      <w:r w:rsidDel="00000000" w:rsidR="00000000" w:rsidRPr="00000000">
        <w:rPr>
          <w:b w:val="1"/>
          <w:sz w:val="20"/>
          <w:szCs w:val="20"/>
          <w:rtl w:val="0"/>
        </w:rPr>
        <w:t xml:space="preserve">CITTADINI SOSPESI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“</w:t>
      </w:r>
      <w:r w:rsidDel="00000000" w:rsidR="00000000" w:rsidRPr="00000000">
        <w:rPr>
          <w:b w:val="1"/>
          <w:sz w:val="20"/>
          <w:szCs w:val="20"/>
          <w:rtl w:val="0"/>
        </w:rPr>
        <w:t xml:space="preserve">Teatro di Guerra</w:t>
      </w:r>
      <w:r w:rsidDel="00000000" w:rsidR="00000000" w:rsidRPr="00000000">
        <w:rPr>
          <w:sz w:val="20"/>
          <w:szCs w:val="20"/>
          <w:rtl w:val="0"/>
        </w:rPr>
        <w:t xml:space="preserve">”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“</w:t>
      </w:r>
      <w:r w:rsidDel="00000000" w:rsidR="00000000" w:rsidRPr="00000000">
        <w:rPr>
          <w:b w:val="1"/>
          <w:sz w:val="20"/>
          <w:szCs w:val="20"/>
          <w:rtl w:val="0"/>
        </w:rPr>
        <w:t xml:space="preserve">Crimini Coniugali</w:t>
      </w:r>
      <w:r w:rsidDel="00000000" w:rsidR="00000000" w:rsidRPr="00000000">
        <w:rPr>
          <w:sz w:val="20"/>
          <w:szCs w:val="20"/>
          <w:rtl w:val="0"/>
        </w:rPr>
        <w:t xml:space="preserve">” </w:t>
      </w:r>
    </w:p>
    <w:p w:rsidR="00000000" w:rsidDel="00000000" w:rsidP="00000000" w:rsidRDefault="00000000" w:rsidRPr="00000000" w14:paraId="00000009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Regista e attore ne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Il Cinghiale del Diavolo</w:t>
      </w:r>
      <w:r w:rsidDel="00000000" w:rsidR="00000000" w:rsidRPr="00000000">
        <w:rPr>
          <w:sz w:val="20"/>
          <w:szCs w:val="20"/>
          <w:rtl w:val="0"/>
        </w:rPr>
        <w:t xml:space="preserve">” di Emilio Lussu,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Millant’annos</w:t>
      </w:r>
      <w:r w:rsidDel="00000000" w:rsidR="00000000" w:rsidRPr="00000000">
        <w:rPr>
          <w:sz w:val="20"/>
          <w:szCs w:val="20"/>
          <w:rtl w:val="0"/>
        </w:rPr>
        <w:t xml:space="preserve">” di Giulio Angioni 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Caccia Grossa</w:t>
      </w:r>
      <w:r w:rsidDel="00000000" w:rsidR="00000000" w:rsidRPr="00000000">
        <w:rPr>
          <w:sz w:val="20"/>
          <w:szCs w:val="20"/>
          <w:rtl w:val="0"/>
        </w:rPr>
        <w:t xml:space="preserve">” di Giulio Bechi.</w:t>
      </w:r>
    </w:p>
    <w:p w:rsidR="00000000" w:rsidDel="00000000" w:rsidP="00000000" w:rsidRDefault="00000000" w:rsidRPr="00000000" w14:paraId="0000000A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Docente di recitazione</w:t>
      </w:r>
    </w:p>
    <w:p w:rsidR="00000000" w:rsidDel="00000000" w:rsidP="00000000" w:rsidRDefault="00000000" w:rsidRPr="00000000" w14:paraId="0000000B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Prosegue la carriera cinematografica recitando nel film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The Eye of the Beholder</w:t>
      </w:r>
      <w:r w:rsidDel="00000000" w:rsidR="00000000" w:rsidRPr="00000000">
        <w:rPr>
          <w:sz w:val="20"/>
          <w:szCs w:val="20"/>
          <w:rtl w:val="0"/>
        </w:rPr>
        <w:t xml:space="preserve">” di Nicola Camoglio (2017),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L’Agnello</w:t>
      </w:r>
      <w:r w:rsidDel="00000000" w:rsidR="00000000" w:rsidRPr="00000000">
        <w:rPr>
          <w:sz w:val="20"/>
          <w:szCs w:val="20"/>
          <w:rtl w:val="0"/>
        </w:rPr>
        <w:t xml:space="preserve">” di Mario Piredda (2019) e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Tutti i cani muoiono soli</w:t>
      </w:r>
      <w:r w:rsidDel="00000000" w:rsidR="00000000" w:rsidRPr="00000000">
        <w:rPr>
          <w:sz w:val="20"/>
          <w:szCs w:val="20"/>
          <w:rtl w:val="0"/>
        </w:rPr>
        <w:t xml:space="preserve">” di Paolo Pisanu (2020).</w:t>
      </w:r>
    </w:p>
    <w:p w:rsidR="00000000" w:rsidDel="00000000" w:rsidP="00000000" w:rsidRDefault="00000000" w:rsidRPr="00000000" w14:paraId="0000000C">
      <w:pPr>
        <w:spacing w:before="240" w:line="275.9994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Nel 2020 nell’ambito della Biennale del Teatro in Sardegna dirige lo spettacolo “</w:t>
      </w:r>
      <w:r w:rsidDel="00000000" w:rsidR="00000000" w:rsidRPr="00000000">
        <w:rPr>
          <w:b w:val="1"/>
          <w:sz w:val="20"/>
          <w:szCs w:val="20"/>
          <w:rtl w:val="0"/>
        </w:rPr>
        <w:t xml:space="preserve">Il Martirio di Anna P. – In memoria di una Giornalista</w:t>
      </w:r>
      <w:r w:rsidDel="00000000" w:rsidR="00000000" w:rsidRPr="00000000">
        <w:rPr>
          <w:sz w:val="20"/>
          <w:szCs w:val="20"/>
          <w:rtl w:val="0"/>
        </w:rPr>
        <w:t xml:space="preserve">”, incentrato sulla figura di Anna Politkovskaja.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